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«КУРГАНСКОЕ ОБЛАСТНОЕ МУЗЕЙНОЕ ОБЪЕДИНЕНИЕ»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 Р И К А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07 февраля  2025 года                                                                                          № 32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приказ от 30 сентября 2024 года № 131 «Об утверждении цен на билеты и  услуги и положения о льготном (бесплатном) посещении ГАУК «Курганское областное музейное объединение»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Указа Президента Российской Федерации от 23.01.2024 г. № 63 «О мерах социальной поддержки многодетных семей» и Постановления Губернатора Курганской области от 15.02.2024 г. №24, в целях актуализации перечня услуг, оказываемых ГАУК «Курганское областное музейное объединение», </w:t>
      </w:r>
      <w:r>
        <w:rPr>
          <w:rFonts w:cs="Times New Roman" w:ascii="Times New Roman" w:hAnsi="Times New Roman"/>
          <w:b/>
          <w:sz w:val="28"/>
          <w:szCs w:val="28"/>
        </w:rPr>
        <w:t>ПРИКАЗЫВАЮ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изменения  в пункт 5  Положения о льготном (бесплатном) посещении  ГАУК «Курганское областное музейное объединение» 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-Бесплатное посещение предусматривает вход на постоянные экспозиции всех структурных подразделений музейного объединения для определенных льготных категорий посетителей (инвалиды; пенсионеры; дети, попавшие в трудную жизненную ситуацию;  участники (участвовавшие) в СВО и члены их семей и и пр.).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Бесплатное посещение осуществляется на основании предоставляемых бесплатных билетов.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Считать утратившим силу приказ от 30.09.2024г.  № 131.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Ознакомить с данным приказом  кассиров музейного объединения.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приказа оставляю за собой.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                                                                           А.А. Насырова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приказом ознакомлены:                                                                          Н.В. Попова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Т.И. Долгачева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Н.А. Власкина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Н.В. Менщиков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И.А. Бондаренко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Е.П. Мальцев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 к приказу</w:t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Генерального директора </w:t>
        <w:br/>
        <w:t>ГАУК «Курганское областное музейное объединение»</w:t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07 февраля</w:t>
      </w:r>
      <w:r>
        <w:rPr>
          <w:rFonts w:cs="Times New Roman" w:ascii="Times New Roman" w:hAnsi="Times New Roman"/>
          <w:sz w:val="28"/>
          <w:szCs w:val="28"/>
        </w:rPr>
        <w:t xml:space="preserve"> 2025 г. № </w:t>
      </w:r>
      <w:r>
        <w:rPr>
          <w:rFonts w:cs="Times New Roman" w:ascii="Times New Roman" w:hAnsi="Times New Roman"/>
          <w:sz w:val="28"/>
          <w:szCs w:val="28"/>
          <w:u w:val="none"/>
        </w:rPr>
        <w:t>32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Положение о льготном (бесплатном) посещении </w:t>
        <w:br/>
        <w:t>ГАУК «Курганское областное музейное объединение»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Положение о льготном (бесплатном) посещении ГАУК «Курганское областное музейное объединение» (далее – Положение) определяет порядок установления льгот отдельным категориям посетителей музеев – обособленных структурных подразделений ГАУК «Курганское областное музейное объединение» (далее – музейное объединение), основания для установления льгот, условия и время их предоставления, вид и размер льготы, а также перечень документов, предъявляемых для получения льготы.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Положение разработано в соответствии с: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Гражданским кодексом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Налоговым кодексом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Бюджетным кодексом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статьей 12 Закона РФ от 9 октября 1992 года № 3612-1 «Основы законодательства о культуре»;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статьей 7 Закона РФ от 15 января 1993 года № 4301-I «О статусе Героев Советского Союза, Героев Российской Федерации и полных кавалеров ордена Славы»;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Указом Президента Российской Федерации от 23 января 2024 года № 63 «О мерах  социальной поддержки многодетных семей» и Постановление Губернатора Курганской области от 15.02.2024 г. №24,  приказа Министерства культуры Российской Федерации от 17 декабря 2015 года № 3119 «Об утверждении порядка бесплатного посещения музеев лицами, не достигшими 18 лет, а также обучающимися по основным профессиональным образовательным программам»;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приказом Управления культуры Курганской области от 28 мая 2015 года</w:t>
        <w:br/>
        <w:t xml:space="preserve">№ 215 «Об обеспечении бесплатного посещения государственных музеев Курганской области лицам, не достигшим 16-летнего возраста».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Положение разработано в целях обеспечения установленного законодательством права отдельных категорий граждан на льготное посещение музеев – обособленных структурных подразделений музейного объединения, контроля за исполнением показателей государственного задания.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Посещение музея - понятие, предусматривающее вход посетителя в музей для осмотра, ознакомления с основными экспозициями и выставками музеев – обособленных структурных подразделений музейного объединения, популяризирующими коллекции музеев и иными некоммерческими проектами в музеях.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-Бесплатное посещение предусматривает вход на постоянные экспозиции всех структурных подразделений музейного объединения для определенных льготных категорий посетителей (инвалиды; пенсионеры; дети, попавшие в трудную жизненную ситуацию;  участники (участвовавшие) в СВО и члены их семей и и пр.) для определенных льготных категорий посетителей (инвалиды; пенсионеры; дети, попавшие в трудную жизненную ситуацию;  участники (участвовавшие) в СВО и члены их семей и и пр.).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Бесплатное посещение осуществляется на основании предоставляемых бесплатных билетов.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Количество сопровождающих лиц для граждан следующих категорий: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сопровождения инвалидов 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группы – до двух сопровождающих лиц на одного инвалида;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сопровождения детей-инвалидов - до двух сопровождающих лиц на одного инвалида;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группы студентов, военнослужащих – одно сопровождающее лицо на группу;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134" w:right="851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детской группы – один педагог или сопровождающее лицо из расчета до 10 детей.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</w:rPr>
        <w:t>Порядок предоставления льготного (бесплатного) посещения музеев – обособленных структурных подразделений ГАУК «Курганское областное музейное объединение»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Style w:val="ad"/>
        <w:tblW w:w="148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5"/>
        <w:gridCol w:w="1564"/>
        <w:gridCol w:w="1853"/>
        <w:gridCol w:w="1842"/>
        <w:gridCol w:w="1547"/>
        <w:gridCol w:w="1700"/>
        <w:gridCol w:w="1405"/>
        <w:gridCol w:w="1426"/>
        <w:gridCol w:w="1513"/>
        <w:gridCol w:w="1484"/>
      </w:tblGrid>
      <w:tr>
        <w:trPr/>
        <w:tc>
          <w:tcPr>
            <w:tcW w:w="51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156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Льготная категория</w:t>
            </w:r>
          </w:p>
        </w:tc>
        <w:tc>
          <w:tcPr>
            <w:tcW w:w="185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Основание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предъявляемый для получения льготы</w:t>
            </w:r>
          </w:p>
        </w:tc>
        <w:tc>
          <w:tcPr>
            <w:tcW w:w="9075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Условия и время предоставления льготы</w:t>
            </w:r>
          </w:p>
        </w:tc>
      </w:tr>
      <w:tr>
        <w:trPr/>
        <w:tc>
          <w:tcPr>
            <w:tcW w:w="51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Курганский областной художествен-ный музей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Курганский областной краеведческий музей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Дом-музей декабристов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Музей истории города Кургана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Дом-музей </w:t>
              <w:br/>
              <w:t>Т.С. Мальцева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Дом-музей </w:t>
              <w:br/>
              <w:t>В.К. Кю-хельбекера</w:t>
            </w:r>
          </w:p>
        </w:tc>
      </w:tr>
      <w:tr>
        <w:trPr/>
        <w:tc>
          <w:tcPr>
            <w:tcW w:w="14849" w:type="dxa"/>
            <w:gridSpan w:val="10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Льготы, установленные в соответствии с действующим законодательством Российской Федерации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Ст. 7 Закона РФ от 15 января 1993 г. № 4301-I «О статусе Героев Советского Союза, Героев Российской Федерации и полных кавалеров ордена Славы»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удостоверяющий статус Героя Советского Союза, Героя Российской Федерации, полного кавалера ордена Славы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Лица, не достигшие </w:t>
              <w:br/>
              <w:t>18-летнего возраста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Ст. 12 Закона РФ от 9 октября 1992 г. № 3612-1 «Основы законодательства о культуре»; приказ Министерства культуры РФ от 17 декабря 2015 г. № 3119 «Об утверждении порядка бесплатного посещения музеев лицами, не достигшими 18 лет, а также обучающимися по основным профессио-нальным обра-зовательным программам»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Любой документ, под-тверждающий возраст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Каждый последний четверг месяца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Каждое последнее воскресенье месяца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Лица, обуча-ющиеся по основным профессио-нальным образова-тельным программам РФ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Приказ Министерства культуры РФ от 17 декабря 2015 г. № 3119 «Об утверждении порядка бесплатного посещения музеев лицами, не достигшими 18 лет, а также обучающимися по основным профессио-нальным обра-зовательным программам»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Студенческий билет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Каждый последний четверг месяца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Каждое последнее воскресенье месяца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мно-годетных семей РФ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Указ Президента РФ от 23 января 2024 года №63 «О мерах о социальной поддержки многодетных семей», Постановление Губернатора Курганской области от 15.02.2024 г.№24 «О реализации Указа ПрезидентаРФ от 23.01.2024.г. №63.»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Удостоверение многодетной семьи, в отдельных случаях – справка о составе семьи или паспорт одного из родителей, где в графе «Дети» указаны три и более детей,  </w:t>
            </w:r>
            <w:r>
              <w:rPr>
                <w:rFonts w:cs="Times New Roman" w:ascii="Times New Roman" w:hAnsi="Times New Roman"/>
                <w:lang w:val="en-US"/>
              </w:rPr>
              <w:t>QR-</w:t>
            </w:r>
            <w:r>
              <w:rPr>
                <w:rFonts w:cs="Times New Roman" w:ascii="Times New Roman" w:hAnsi="Times New Roman"/>
                <w:lang w:val="ru-RU"/>
              </w:rPr>
              <w:t>код с портала госуслуг, подтверждающий статус многодетной семьи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любой день работы 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любой день работы 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любой день работы музея</w:t>
            </w:r>
          </w:p>
        </w:tc>
      </w:tr>
      <w:tr>
        <w:trPr/>
        <w:tc>
          <w:tcPr>
            <w:tcW w:w="14849" w:type="dxa"/>
            <w:gridSpan w:val="10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Льготы, установленные в соответствии с действующим законодательством Курганской области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Лица, </w:t>
              <w:br/>
              <w:t xml:space="preserve">не достигшие </w:t>
              <w:br/>
              <w:t xml:space="preserve">16-летнего возраста 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Приказ Управления культуры Курганской области от 28 мая 2015 года № 215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неочевидном определении возраста любой документ, под-тверждающий возраст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</w:tr>
      <w:tr>
        <w:trPr/>
        <w:tc>
          <w:tcPr>
            <w:tcW w:w="14849" w:type="dxa"/>
            <w:gridSpan w:val="10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Льготы, установленные музейным объединением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посетители независимо от категорий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мая – Между-народный день музеев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18 мая –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Между-народный день музеев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мая – Между-народный день музеев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мая – Между-народный день музеев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мая – Между-народный день музеев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мая – Между-народный день музеев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посетители независимо от категорий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Открытие не-коммерчес-ких выставок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Открытие не-коммерчес-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ких выставок 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Открытие не-коммерчес-ких выставок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Открытие не-коммерчес-ких выставок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Открытие не-коммерчес-ких выставок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Открытие не-коммерчес-ких выставок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Бывшие несовершен-нолетние узники концлагерей, гетто и других мест принудите-льного содержания, созданных фашистами и их союз-никами в период Великой Отечествен-ной войны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Ветераны и инвалиды Великой Отечествен-ной войны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любой день работы музе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работы 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Инвалиды I группы, нера-ботающие инвалиды II группы,  дети-инвалиды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Справка единого образца, удостоверение; при коллек-тивном посещении – письмо-заявка руководителя учреждения, организации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Дети-сироты и дети, оставшиеся без попечения родителей, находящиеся в детских домах, школах-интернатах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статус, при коллективном посещении – письмо-заявка руководителя учреждения, замещающей семьи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Военно-служащие, проходящие военную службу по призыву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Военный билет, при коллектив-ном посещении - письмо-заявка командира воинского подразделения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Участники локальных войн и вооруженных конфликтов (воины-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интернацио-налисты)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Сотрудники государст-венных и му-ниципальных музеев РФ, члены Международ-ного совета музеев (</w:t>
            </w:r>
            <w:r>
              <w:rPr>
                <w:rFonts w:cs="Times New Roman" w:ascii="Times New Roman" w:hAnsi="Times New Roman"/>
                <w:lang w:val="en-US"/>
              </w:rPr>
              <w:t>IKOM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Граждане, находящиеся в государст-венных социальных учреждениях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статус, при коллективном посещении – письмо-заявка руководителя учреждения, замещающей семьи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Пенсионеры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Пенсионное удостоверение установленного образца или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</w:t>
            </w:r>
            <w:r>
              <w:rPr>
                <w:rFonts w:cs="Times New Roman" w:ascii="Times New Roman" w:hAnsi="Times New Roman"/>
              </w:rPr>
              <w:t>ая</w:t>
            </w:r>
            <w:r>
              <w:rPr>
                <w:rFonts w:cs="Times New Roman" w:ascii="Times New Roman" w:hAnsi="Times New Roman"/>
              </w:rPr>
              <w:t xml:space="preserve"> последн</w:t>
            </w:r>
            <w:r>
              <w:rPr>
                <w:rFonts w:cs="Times New Roman" w:ascii="Times New Roman" w:hAnsi="Times New Roman"/>
              </w:rPr>
              <w:t>яя</w:t>
            </w: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суббота</w:t>
            </w:r>
            <w:r>
              <w:rPr>
                <w:rFonts w:cs="Times New Roman" w:ascii="Times New Roman" w:hAnsi="Times New Roman"/>
              </w:rPr>
              <w:t xml:space="preserve"> месяца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Каждая последняя суббота месяца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Союза художников России, Союза журналистов России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Бесплатное посещение не предусмотрено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Бесплатное посещение не предус-мотрено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Бесплатное посещение не предус-мотрено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Бесплатное посещение </w:t>
              <w:br/>
              <w:t>не предус-мотрено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Бесплатное посещение </w:t>
              <w:br/>
              <w:t>не предус-мотрено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5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Лица, обучаю-щиеся по основным профильным профессио-нальным образова-тельным программам  художест-венных средних и высших учебных заведений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Студенческий билет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Бесплатное посещение не предусмотрено</w:t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Бесплатное посещение не предус-мотрено</w:t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Бесплатное посещение не предус-мотрено</w:t>
            </w:r>
          </w:p>
        </w:tc>
        <w:tc>
          <w:tcPr>
            <w:tcW w:w="15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Бесплатное посещение </w:t>
              <w:br/>
              <w:t>не предус-мотрено</w:t>
            </w:r>
          </w:p>
        </w:tc>
        <w:tc>
          <w:tcPr>
            <w:tcW w:w="1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Бесплатное посещение </w:t>
              <w:br/>
              <w:t>не предус-мотрено</w:t>
            </w:r>
          </w:p>
        </w:tc>
      </w:tr>
      <w:tr>
        <w:trPr/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19</w:t>
            </w:r>
          </w:p>
        </w:tc>
        <w:tc>
          <w:tcPr>
            <w:tcW w:w="15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Все категории посетителей</w:t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открытой площадки музея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открытой площадки музея</w:t>
            </w:r>
          </w:p>
        </w:tc>
        <w:tc>
          <w:tcPr>
            <w:tcW w:w="1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открытой площадки музея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открытой площадки музея</w:t>
            </w: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открытой площадки музея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открытой площадки музея</w:t>
            </w:r>
          </w:p>
        </w:tc>
      </w:tr>
      <w:tr>
        <w:trPr/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20</w:t>
            </w:r>
          </w:p>
        </w:tc>
        <w:tc>
          <w:tcPr>
            <w:tcW w:w="15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Партнеры и волонтеры</w:t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предоставлению данных от организатора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21</w:t>
            </w:r>
          </w:p>
        </w:tc>
        <w:tc>
          <w:tcPr>
            <w:tcW w:w="15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Все категории посетителей</w:t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предъявлению сертификата на разовое посещение  музея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сроку действия сертификата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сроку действия сертификата</w:t>
            </w:r>
          </w:p>
        </w:tc>
        <w:tc>
          <w:tcPr>
            <w:tcW w:w="1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сроку действия сертификата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сроку действия сертификата</w:t>
            </w: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сроку действия сертификата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По сроку действия сертификата</w:t>
            </w:r>
          </w:p>
        </w:tc>
      </w:tr>
      <w:tr>
        <w:trPr/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22</w:t>
            </w:r>
          </w:p>
        </w:tc>
        <w:tc>
          <w:tcPr>
            <w:tcW w:w="15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Участники (участвовавшие) в СВО и члены их семей</w:t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bidi w:val="0"/>
              <w:spacing w:lineRule="auto" w:line="240" w:beforeAutospacing="1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Указ Президента  Российской Федерации от 23.01.2024 г. №  63 ;п.23.2 ст 23 Закона Курганской обл. от 29.06.1999 №229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под-тверждающий статус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  <w:tr>
        <w:trPr/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  <w:t>23</w:t>
            </w:r>
          </w:p>
        </w:tc>
        <w:tc>
          <w:tcPr>
            <w:tcW w:w="15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Официальные делегации</w:t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bidi w:val="0"/>
              <w:spacing w:lineRule="auto" w:line="240" w:beforeAutospacing="1" w:after="0"/>
              <w:ind w:left="0" w:right="0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предоставлениюданных от организатора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любой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день работы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музея</w:t>
            </w:r>
          </w:p>
        </w:tc>
      </w:tr>
    </w:tbl>
    <w:p>
      <w:pPr>
        <w:pStyle w:val="Normal"/>
        <w:tabs>
          <w:tab w:val="clear" w:pos="708"/>
          <w:tab w:val="left" w:pos="810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header="709" w:top="851" w:footer="0" w:bottom="1134" w:gutter="0"/>
      <w:pgNumType w:start="18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41715071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25</w:t>
    </w:r>
    <w:r>
      <w:rPr>
        <w:sz w:val="24"/>
        <w:szCs w:val="24"/>
        <w:rFonts w:cs="Times New Roman" w:ascii="Times New Roman" w:hAnsi="Times New Roman"/>
      </w:rPr>
      <w:fldChar w:fldCharType="end"/>
    </w:r>
  </w:p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c20b5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c20b5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4e249c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138f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138fe"/>
    <w:rPr/>
  </w:style>
  <w:style w:type="paragraph" w:styleId="Style16" w:customStyle="1">
    <w:name w:val="Заголовок"/>
    <w:basedOn w:val="Normal"/>
    <w:next w:val="Style17"/>
    <w:qFormat/>
    <w:rsid w:val="00b2251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22519"/>
    <w:pPr>
      <w:spacing w:before="0" w:after="140"/>
    </w:pPr>
    <w:rPr/>
  </w:style>
  <w:style w:type="paragraph" w:styleId="Style18">
    <w:name w:val="List"/>
    <w:basedOn w:val="Style17"/>
    <w:rsid w:val="00b22519"/>
    <w:pPr/>
    <w:rPr>
      <w:rFonts w:cs="Arial"/>
    </w:rPr>
  </w:style>
  <w:style w:type="paragraph" w:styleId="Style19" w:customStyle="1">
    <w:name w:val="Caption"/>
    <w:basedOn w:val="Normal"/>
    <w:qFormat/>
    <w:rsid w:val="00b22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2251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762d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95122"/>
    <w:pPr>
      <w:spacing w:lineRule="auto" w:line="240" w:beforeAutospacing="1" w:after="119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4e24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b22519"/>
    <w:pPr/>
    <w:rPr/>
  </w:style>
  <w:style w:type="paragraph" w:styleId="Style22" w:customStyle="1">
    <w:name w:val="Header"/>
    <w:basedOn w:val="Normal"/>
    <w:uiPriority w:val="99"/>
    <w:unhideWhenUsed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unhideWhenUsed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4748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323C-0F7B-4302-9A77-1289DDBA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Application>LibreOffice/6.4.4.2$Windows_X86_64 LibreOffice_project/3d775be2011f3886db32dfd395a6a6d1ca2630ff</Application>
  <Pages>11</Pages>
  <Words>1836</Words>
  <Characters>11527</Characters>
  <CharactersWithSpaces>14440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2020-05-13T10:33:00Z</dcterms:created>
  <dc:creator>User</dc:creator>
  <dc:description/>
  <dc:language>ru-RU</dc:language>
  <cp:lastModifiedBy/>
  <cp:lastPrinted>2025-08-01T13:25:40Z</cp:lastPrinted>
  <dcterms:modified xsi:type="dcterms:W3CDTF">2025-08-01T13:25:55Z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