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ind w:left="5376" w:firstLine="72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Приложение  к приказу</w:t>
      </w:r>
    </w:p>
    <w:p>
      <w:pPr>
        <w:pStyle w:val="LOnormal"/>
        <w:spacing w:lineRule="auto" w:line="240" w:before="0" w:after="0"/>
        <w:ind w:left="6096" w:hanging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генерального директора </w:t>
        <w:br/>
        <w:t>ГАУК «Курганское областное музейное объединение»</w:t>
      </w:r>
    </w:p>
    <w:p>
      <w:pPr>
        <w:pStyle w:val="LOnormal"/>
        <w:spacing w:lineRule="auto" w:line="240" w:before="0" w:after="0"/>
        <w:ind w:left="6096" w:hanging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от 02   июня 2025 г. № 93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Onormal"/>
        <w:spacing w:lineRule="auto" w:line="240" w:before="0" w:after="0"/>
        <w:ind w:left="6096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Цены на билеты и услуги Дома-музея В.К. Кюхельбекера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923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70"/>
        <w:gridCol w:w="2552"/>
      </w:tblGrid>
      <w:tr>
        <w:trPr>
          <w:trHeight w:val="503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Категории посетителей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Стоимость билета / услуги (руб.)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Входной билет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дети до 16 лет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бесплатно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Экскурсии (с учетом входного билета)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экскурсия (группа не менее 1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 человек)*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экскурсия для дошкольников (группа не менее 15 человек)*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индивидуальная экскурсия (группа не более 3 человек)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экскурсия по городу (без предоставления транспорта)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 1500-00/час</w:t>
              <w:br/>
              <w:t>(договорная цена)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гастро-экскурсия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комплексно- тематическое занятие «Кофе с Кюхельбекером»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Входной выставочный билет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Мероприятия (с учетом входного билета)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дошкольный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художественный мастер-класс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акварельный скетчинг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комплексное занятие (экскурсия/лекция+мастер-класс)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комплексное занятие «В гостях у Кюхельбекера»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мастер-класс для детей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Лекции (с учетом входного билета)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дошкольный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Выездное лекционное обслуживание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лекции для взрослых, пенсионеров, студентов, школьников (группа не менее 15 человек)*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7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лекции для дошкольников (группа не менее 15 человек)*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100-00</w:t>
            </w:r>
          </w:p>
        </w:tc>
      </w:tr>
      <w:tr>
        <w:trPr>
          <w:trHeight w:val="284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ind w:left="142"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День рождения в музее (для группы до 12 чел.)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2500-00 </w:t>
            </w:r>
          </w:p>
        </w:tc>
      </w:tr>
      <w:tr>
        <w:trPr>
          <w:trHeight w:val="284" w:hRule="atLeas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ind w:left="142"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Фотосессия в интерьерах музея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600-00/час 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* Если группа меньше указанного количества человек, то оплата производится за полную группу.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Стоимость входного билета на коммерческие выставки, крупные культурно-массовые мероприятия, а также другие услуги, не отраженные в данном приложении, регламентируются приказами генерального директора музейного объединения.</w:t>
      </w:r>
    </w:p>
    <w:p>
      <w:pPr>
        <w:pStyle w:val="LO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LOnormal"/>
        <w:spacing w:lineRule="auto" w:line="240" w:before="0" w:after="0"/>
        <w:ind w:left="6096" w:hanging="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766" w:footer="0" w:bottom="568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spacing w:lineRule="auto" w:line="240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 w:customStyle="1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 w:customStyle="1">
    <w:name w:val="Верхний и нижний колонтитулы"/>
    <w:basedOn w:val="Normal"/>
    <w:qFormat/>
    <w:pPr/>
    <w:rPr/>
  </w:style>
  <w:style w:type="paragraph" w:styleId="Style16">
    <w:name w:val="Header"/>
    <w:basedOn w:val="Style1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2</Pages>
  <Words>222</Words>
  <Characters>1422</Characters>
  <CharactersWithSpaces>1615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2024-06-28T08:51:00Z</dcterms:created>
  <dc:creator>User</dc:creator>
  <dc:description/>
  <dc:language>ru-RU</dc:language>
  <cp:lastModifiedBy/>
  <cp:lastPrinted>2025-06-02T15:34:45Z</cp:lastPrinted>
  <dcterms:modified xsi:type="dcterms:W3CDTF">2025-06-03T10:36:39Z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