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ГОСУДАРСТВЕННОЕ АВТОНОМНОЕ УЧРЕЖДЕНИЕ КУЛЬТУРЫ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«КУРГАНСКОЕ ОБЛАСТНОЕ МУЗЕЙНОЕ ОБЪЕДИНЕНИЕ»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П Р И К А З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08  февраля  2023 года                                                                                          № 24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г. Курган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внесении дополнений в приказ от 01 сентября 2021 года № 174 «Об утверждении цен на билеты и  услуги и положения о льготном (бесплатном) посещении ГАУК «Курганское областное музейное объединение»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Western"/>
        <w:spacing w:before="280" w:after="0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основании письма Управления Уральского округа войск национальной гвардии Российской Федерации от 02.02.2023 г. № 600/25-1748 «Об установлении дополнительных мер социальной поддержки лицам, участвующим ( участвовавшим) в специальной военной операции (СВО), и членам их семей» и в целях актуализации перечня услуг, оказываемых ГАУК «Курганское областное музейное объединение», </w:t>
      </w:r>
      <w:r>
        <w:rPr>
          <w:rFonts w:cs="Times New Roman" w:ascii="Times New Roman" w:hAnsi="Times New Roman"/>
          <w:b/>
          <w:sz w:val="28"/>
          <w:szCs w:val="28"/>
        </w:rPr>
        <w:t>ПРИКАЗЫВАЮ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Изменить и внести дополнение в пункт 5 приложения 7 «Положения о льготном (бесплатном) посещении  ГАУК «Курганское областное музейное объединение» от 01 сентября 2021 года 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-Бесплатно могут проводится все виды музейных мероприятий ( лекции,  экскурсии, квесты и прочее) для  определенных льготных категорий посетителей ( инвалиды; пенсионеры; дети, попавшие в трудную жизненную ситуацию, участники (участвовавшие) в СВО и члены их семей и и пр.)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Внести дополнение в Приложение 7 «Порядок предоставления льготного (бесплатного) посещения музеев – обособленных структурных подразделений ГАУК «Курганское областное музейное объединение» - пункт 22.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Ознакомить с данным приказом  кассиров музейного объединения.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Контроль за выполнением настоящего приказа оставляю за собой.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И.о генерального директора                                                                   А.А. Насырова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приказом ознакомлены:                                                                Г.Ю. Сарапульцева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Т.И. Бурлакова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Т.И. Долгачева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Т.Д. Кремлева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Н.А. Власкина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Н.В. Менщиков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Приложение 7 к приказу</w:t>
      </w:r>
    </w:p>
    <w:p>
      <w:pPr>
        <w:pStyle w:val="Normal"/>
        <w:spacing w:lineRule="auto" w:line="240" w:before="0" w:after="0"/>
        <w:ind w:left="609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и.о.генерального директора </w:t>
        <w:br/>
        <w:t>ГАУК «Курганское областное музейное объединение»</w:t>
      </w:r>
    </w:p>
    <w:p>
      <w:pPr>
        <w:pStyle w:val="Normal"/>
        <w:spacing w:lineRule="auto" w:line="240" w:before="0" w:after="0"/>
        <w:ind w:left="6096" w:hanging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 xml:space="preserve">от </w:t>
      </w:r>
      <w:r>
        <w:rPr>
          <w:rFonts w:cs="Times New Roman" w:ascii="Times New Roman" w:hAnsi="Times New Roman"/>
          <w:sz w:val="28"/>
          <w:szCs w:val="28"/>
          <w:u w:val="none"/>
        </w:rPr>
        <w:t xml:space="preserve"> 08 февраля</w:t>
      </w:r>
      <w:r>
        <w:rPr>
          <w:rFonts w:cs="Times New Roman" w:ascii="Times New Roman" w:hAnsi="Times New Roman"/>
          <w:sz w:val="28"/>
          <w:szCs w:val="28"/>
        </w:rPr>
        <w:t xml:space="preserve"> 2023 г. № 24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Положение о льготном (бесплатном) посещении </w:t>
        <w:br/>
        <w:t>ГАУК «Курганское областное музейное объединение»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Положение о льготном (бесплатном) посещении ГАУК «Курганское областное музейное объединение» (далее – Положение) определяет порядок установления льгот отдельным категориям посетителей музеев – обособленных структурных подразделений ГАУК «Курганское областное музейное объединение» (далее – музейное объединение), основания для установления льгот, условия и время их предоставления, вид и размер льготы, а также перечень документов, предъявляемых для получения льготы.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Положение разработано в соответствии с: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Гражданским кодексом Российской Федерации;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Налоговым кодексом Российской Федерации;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Бюджетным кодексом Российской Федерации;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статьей 12 Закона РФ от 9 октября 1992 года № 3612-1 «Основы законодательства о культуре»;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статьей 7 Закона РФ от 15 января 1993 года № 4301-I «О статусе Героев Советского Союза, Героев Российской Федерации и полных кавалеров ордена Славы»;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Указом Президента Российской Федерации от 5 мая 1992 года № 431 «О мерах по социальной поддержке многодетных семей»,  приказа Министерства культуры Российской Федерации от 17 декабря 2015 года № 3119 «Об утверждении порядка бесплатного посещения музеев лицами, не достигшими 18 лет, а также обучающимися по основным профессиональным образовательным программам»;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приказом Управления культуры Курганской области от 28 мая 2015 года</w:t>
        <w:br/>
        <w:t>№ 215 «Об обеспечении бесплатного посещения государственных музеев Курганской области лицам, не достигшим 16-летнего возраста»;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письма Управления Уральского округа войск национальной гвардии Российской Федерации от 02.02.2023 г. № 600/25-1748 «Об установлении дополнительных мер социальной поддержки лицам, участвующим ( участвовавшим) в специальной военной операции (СВО), и членам их семей».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Положение разработано в целях обеспечения установленного законодательством права отдельных категорий граждан на льготное посещение музеев – обособленных структурных подразделений музейного объединения, контроля за исполнением показателей государственного задания.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Посещение музея - понятие, предусматривающее вход посетителя в музей для осмотра, ознакомления с основными экспозициями и выставками музеев – обособленных структурных подразделений музейного объединения, популяризирующими коллекции музеев и иными некоммерческими проектами в музеях.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Бесплатное посещение не предусматривает экскурсионное обслуживание, посещение коммерческих мероприятий и выставок, проводимых в музеях.  Бесплатно могут проводиться все виды музейных мероприятий ( лекции,  экскурсии, квесты и прочее) для определенных льготных категорий посетителей (инвалиды; пенсионеры; дети, попавшие в трудную жизненную ситуацию;  участники (участвовавшие) в СВО и члены их семей и и пр.).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Бесплатное посещение осуществляется на основании предоставляемых бесплатных билетов.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Количество сопровождающих лиц для граждан следующих категорий: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для сопровождения инвалидов  </w:t>
      </w:r>
      <w:r>
        <w:rPr>
          <w:rFonts w:cs="Times New Roman" w:ascii="Times New Roman" w:hAnsi="Times New Roman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sz w:val="28"/>
          <w:szCs w:val="28"/>
        </w:rPr>
        <w:t xml:space="preserve"> группы – до двух сопровождающих лиц на одного инвалида;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сопровождения детей-инвалидов - до двух сопровождающих лиц на одного инвалида;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группы студентов, военнослужащих – одно сопровождающее лицо на группу;</w:t>
      </w:r>
    </w:p>
    <w:p>
      <w:pPr>
        <w:sectPr>
          <w:headerReference w:type="default" r:id="rId2"/>
          <w:headerReference w:type="first" r:id="rId3"/>
          <w:type w:val="nextPage"/>
          <w:pgSz w:w="11906" w:h="16838"/>
          <w:pgMar w:left="1134" w:right="851" w:header="709" w:top="1134" w:footer="0" w:bottom="1134" w:gutter="0"/>
          <w:pgNumType w:fmt="decimal"/>
          <w:formProt w:val="false"/>
          <w:titlePg/>
          <w:textDirection w:val="lrTb"/>
          <w:docGrid w:type="default" w:linePitch="360" w:charSpace="4096"/>
        </w:sect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для детской группы – один педагог или сопровождающее лицо из расчета до 10 детей. 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Приложение 7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30"/>
          <w:szCs w:val="30"/>
        </w:rPr>
        <w:t xml:space="preserve"> </w:t>
      </w:r>
      <w:r>
        <w:rPr>
          <w:rFonts w:cs="Times New Roman" w:ascii="Times New Roman" w:hAnsi="Times New Roman"/>
          <w:b/>
          <w:bCs/>
          <w:sz w:val="30"/>
          <w:szCs w:val="30"/>
        </w:rPr>
        <w:t>Порядок предоставления льготного (бесплатного) посещения музеев – обособленных структурных подразделений ГАУК «Курганское областное музейное объединение»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tbl>
      <w:tblPr>
        <w:tblStyle w:val="ad"/>
        <w:tblW w:w="148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15"/>
        <w:gridCol w:w="1564"/>
        <w:gridCol w:w="1853"/>
        <w:gridCol w:w="1842"/>
        <w:gridCol w:w="1547"/>
        <w:gridCol w:w="1700"/>
        <w:gridCol w:w="1405"/>
        <w:gridCol w:w="1416"/>
        <w:gridCol w:w="1514"/>
        <w:gridCol w:w="1493"/>
      </w:tblGrid>
      <w:tr>
        <w:trPr/>
        <w:tc>
          <w:tcPr>
            <w:tcW w:w="515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п/п</w:t>
            </w:r>
          </w:p>
        </w:tc>
        <w:tc>
          <w:tcPr>
            <w:tcW w:w="1564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Льготная категория</w:t>
            </w:r>
          </w:p>
        </w:tc>
        <w:tc>
          <w:tcPr>
            <w:tcW w:w="185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Основание</w:t>
            </w:r>
          </w:p>
        </w:tc>
        <w:tc>
          <w:tcPr>
            <w:tcW w:w="1842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Документ, предъявляемый для получения льготы</w:t>
            </w:r>
          </w:p>
        </w:tc>
        <w:tc>
          <w:tcPr>
            <w:tcW w:w="9075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Условия и время предоставления льготы</w:t>
            </w:r>
          </w:p>
        </w:tc>
      </w:tr>
      <w:tr>
        <w:trPr/>
        <w:tc>
          <w:tcPr>
            <w:tcW w:w="51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6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5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4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Курганский областной художествен-ный музей 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Курганский областной краеведческий музей</w:t>
            </w:r>
          </w:p>
        </w:tc>
        <w:tc>
          <w:tcPr>
            <w:tcW w:w="140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Дом-музей декабристов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Музей истории города Кургана</w:t>
            </w:r>
          </w:p>
        </w:tc>
        <w:tc>
          <w:tcPr>
            <w:tcW w:w="151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Дом-музей </w:t>
              <w:br/>
              <w:t>Т.С. Мальцева</w:t>
            </w:r>
          </w:p>
        </w:tc>
        <w:tc>
          <w:tcPr>
            <w:tcW w:w="14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Дом-музей </w:t>
              <w:br/>
              <w:t>В.К. Кю-хельбекера</w:t>
            </w:r>
          </w:p>
        </w:tc>
      </w:tr>
      <w:tr>
        <w:trPr/>
        <w:tc>
          <w:tcPr>
            <w:tcW w:w="14849" w:type="dxa"/>
            <w:gridSpan w:val="10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Льготы, установленные в соответствии с действующим законодательством Российской Федерации</w:t>
            </w:r>
          </w:p>
        </w:tc>
      </w:tr>
      <w:tr>
        <w:trPr/>
        <w:tc>
          <w:tcPr>
            <w:tcW w:w="5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5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185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Ст. 7 Закона РФ от 15 января 1993 г. № 4301-I «О статусе Героев Советского Союза, Героев Российской Федерации и полных кавалеров ордена Славы»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Документ, удостоверяющий статус Героя Советского Союза, Героя Российской Федерации, полного кавалера ордена Славы</w:t>
            </w:r>
          </w:p>
        </w:tc>
        <w:tc>
          <w:tcPr>
            <w:tcW w:w="15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день работы музея</w:t>
            </w:r>
          </w:p>
        </w:tc>
        <w:tc>
          <w:tcPr>
            <w:tcW w:w="1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любой день работы музея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любой день работы музея</w:t>
            </w:r>
          </w:p>
        </w:tc>
        <w:tc>
          <w:tcPr>
            <w:tcW w:w="15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день работы музея</w:t>
            </w:r>
          </w:p>
        </w:tc>
        <w:tc>
          <w:tcPr>
            <w:tcW w:w="14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день работы музея</w:t>
            </w:r>
          </w:p>
        </w:tc>
      </w:tr>
      <w:tr>
        <w:trPr/>
        <w:tc>
          <w:tcPr>
            <w:tcW w:w="5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15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Лица, не достигшие </w:t>
              <w:br/>
              <w:t>18-летнего возраста</w:t>
            </w:r>
          </w:p>
        </w:tc>
        <w:tc>
          <w:tcPr>
            <w:tcW w:w="185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Ст. 12 Закона РФ от 9 октября 1992 г. № 3612-1 «Основы законодательства о культуре»; приказ Министерства культуры РФ от 17 декабря 2015 г. № 3119 «Об утверждении порядка бесплатного посещения музеев лицами, не достигшими 18 лет, а также обучающимися по основным профессио-нальным обра-зовательным программам»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Любой документ, под-тверждающий возраст</w:t>
            </w:r>
          </w:p>
        </w:tc>
        <w:tc>
          <w:tcPr>
            <w:tcW w:w="15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Каждый последний четверг месяца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Каждое последнее воскресенье месяца</w:t>
            </w:r>
          </w:p>
        </w:tc>
        <w:tc>
          <w:tcPr>
            <w:tcW w:w="1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Каждая последняя суббота месяца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>Каждая последняя суббота месяца</w:t>
            </w:r>
          </w:p>
        </w:tc>
        <w:tc>
          <w:tcPr>
            <w:tcW w:w="15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>Каждая последняя суббота месяца</w:t>
            </w:r>
          </w:p>
        </w:tc>
        <w:tc>
          <w:tcPr>
            <w:tcW w:w="14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>Каждая последняя суббота месяца</w:t>
            </w:r>
          </w:p>
        </w:tc>
      </w:tr>
      <w:tr>
        <w:trPr/>
        <w:tc>
          <w:tcPr>
            <w:tcW w:w="5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15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Лица, обуча-ющиеся по основным профессио-нальным образова-тельным программам РФ</w:t>
            </w:r>
          </w:p>
        </w:tc>
        <w:tc>
          <w:tcPr>
            <w:tcW w:w="185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Приказ Министерства культуры РФ от 17 декабря 2015 г. № 3119 «Об утверждении порядка бесплатного посещения музеев лицами, не достигшими 18 лет, а также обучающимися по основным профессио-нальным обра-зовательным программам»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Студенческий билет</w:t>
            </w:r>
          </w:p>
        </w:tc>
        <w:tc>
          <w:tcPr>
            <w:tcW w:w="15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Каждый последний четверг месяца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Каждое последнее воскресенье месяца</w:t>
            </w:r>
          </w:p>
        </w:tc>
        <w:tc>
          <w:tcPr>
            <w:tcW w:w="1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Каждая последняя суббота месяца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>Каждая последняя суббота месяца</w:t>
            </w:r>
          </w:p>
        </w:tc>
        <w:tc>
          <w:tcPr>
            <w:tcW w:w="15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>Каждая последняя суббота месяца</w:t>
            </w:r>
          </w:p>
        </w:tc>
        <w:tc>
          <w:tcPr>
            <w:tcW w:w="14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>Каждая последняя суббота месяца</w:t>
            </w:r>
          </w:p>
        </w:tc>
      </w:tr>
      <w:tr>
        <w:trPr/>
        <w:tc>
          <w:tcPr>
            <w:tcW w:w="5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15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Члены мно-годетных семей РФ</w:t>
            </w:r>
          </w:p>
        </w:tc>
        <w:tc>
          <w:tcPr>
            <w:tcW w:w="185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Указ Президента РФ от 5 мая 1992 г. № 431 «О мерах посоциальной поддержке многодетных семей»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Удостоверение многодетной семьи, в отдельных случаях – справка о составе семьи или паспорт одного из родителей, где в графе «Дети» указаны три и более детей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Каждое последнее воскресенье месяца</w:t>
            </w:r>
          </w:p>
        </w:tc>
        <w:tc>
          <w:tcPr>
            <w:tcW w:w="1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Каждая последняя суббота месяца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>Каждая последняя суббота месяца</w:t>
            </w:r>
          </w:p>
        </w:tc>
        <w:tc>
          <w:tcPr>
            <w:tcW w:w="15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>Каждая последняя суббота месяца</w:t>
            </w:r>
          </w:p>
        </w:tc>
        <w:tc>
          <w:tcPr>
            <w:tcW w:w="14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>Каждая последняя суббота месяца</w:t>
            </w:r>
          </w:p>
        </w:tc>
      </w:tr>
      <w:tr>
        <w:trPr/>
        <w:tc>
          <w:tcPr>
            <w:tcW w:w="14849" w:type="dxa"/>
            <w:gridSpan w:val="10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Льготы, установленные в соответствии с действующим законодательством Курганской области</w:t>
            </w:r>
          </w:p>
        </w:tc>
      </w:tr>
      <w:tr>
        <w:trPr/>
        <w:tc>
          <w:tcPr>
            <w:tcW w:w="5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15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Лица, </w:t>
              <w:br/>
              <w:t xml:space="preserve">не достигшие </w:t>
              <w:br/>
              <w:t xml:space="preserve">16-летнего возраста </w:t>
            </w:r>
          </w:p>
        </w:tc>
        <w:tc>
          <w:tcPr>
            <w:tcW w:w="185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Приказ Управления культуры Курганской области от 28 мая 2015 года № 215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 неочевидном определении возраста любой документ, под-тверждающий возраст</w:t>
            </w:r>
          </w:p>
        </w:tc>
        <w:tc>
          <w:tcPr>
            <w:tcW w:w="15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день работы музея</w:t>
            </w:r>
          </w:p>
        </w:tc>
        <w:tc>
          <w:tcPr>
            <w:tcW w:w="1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любой день работы музея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любой день работы музея</w:t>
            </w:r>
          </w:p>
        </w:tc>
        <w:tc>
          <w:tcPr>
            <w:tcW w:w="15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день работы музея</w:t>
            </w:r>
          </w:p>
        </w:tc>
        <w:tc>
          <w:tcPr>
            <w:tcW w:w="14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день работы музея</w:t>
            </w:r>
          </w:p>
        </w:tc>
      </w:tr>
      <w:tr>
        <w:trPr/>
        <w:tc>
          <w:tcPr>
            <w:tcW w:w="14849" w:type="dxa"/>
            <w:gridSpan w:val="10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Льготы, установленные музейным объединением</w:t>
            </w:r>
          </w:p>
        </w:tc>
      </w:tr>
      <w:tr>
        <w:trPr/>
        <w:tc>
          <w:tcPr>
            <w:tcW w:w="5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15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 посетители независимо от категорий</w:t>
            </w:r>
          </w:p>
        </w:tc>
        <w:tc>
          <w:tcPr>
            <w:tcW w:w="185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5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 мая – Между-народный день музеев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18 мая –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Между-народный день музеев</w:t>
            </w:r>
          </w:p>
        </w:tc>
        <w:tc>
          <w:tcPr>
            <w:tcW w:w="1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 мая – Между-народный день музеев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 мая – Между-народный день музеев</w:t>
            </w:r>
          </w:p>
        </w:tc>
        <w:tc>
          <w:tcPr>
            <w:tcW w:w="15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 мая – Между-народный день музеев</w:t>
            </w:r>
          </w:p>
        </w:tc>
        <w:tc>
          <w:tcPr>
            <w:tcW w:w="14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 мая – Между-народный день музеев</w:t>
            </w:r>
          </w:p>
        </w:tc>
      </w:tr>
      <w:tr>
        <w:trPr/>
        <w:tc>
          <w:tcPr>
            <w:tcW w:w="5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15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 посетители независимо от категорий</w:t>
            </w:r>
          </w:p>
        </w:tc>
        <w:tc>
          <w:tcPr>
            <w:tcW w:w="185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5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Открытие не-коммерчес-ких выставок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Открытие не-коммерчес-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ких выставок </w:t>
            </w:r>
          </w:p>
        </w:tc>
        <w:tc>
          <w:tcPr>
            <w:tcW w:w="1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Открытие не-коммерчес-ких выставок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Открытие не-коммерчес-ких выставок</w:t>
            </w:r>
          </w:p>
        </w:tc>
        <w:tc>
          <w:tcPr>
            <w:tcW w:w="15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Открытие не-коммерчес-ких выставок</w:t>
            </w:r>
          </w:p>
        </w:tc>
        <w:tc>
          <w:tcPr>
            <w:tcW w:w="14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Открытие не-коммерчес-ких выставок</w:t>
            </w:r>
          </w:p>
        </w:tc>
      </w:tr>
      <w:tr>
        <w:trPr/>
        <w:tc>
          <w:tcPr>
            <w:tcW w:w="5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15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Бывшие несовершен-нолетние узники концлагерей, гетто и других мест принудите-льного содержания, созданных фашистами и их союз-никами в период Великой Отечествен-ной войны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5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Документ, под-тверждающий статус</w:t>
            </w:r>
          </w:p>
        </w:tc>
        <w:tc>
          <w:tcPr>
            <w:tcW w:w="15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день работы музея</w:t>
            </w:r>
          </w:p>
        </w:tc>
        <w:tc>
          <w:tcPr>
            <w:tcW w:w="1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любой день работы музея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любой день работы музе</w:t>
            </w:r>
          </w:p>
        </w:tc>
        <w:tc>
          <w:tcPr>
            <w:tcW w:w="15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день работы музея</w:t>
            </w:r>
          </w:p>
        </w:tc>
        <w:tc>
          <w:tcPr>
            <w:tcW w:w="14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день работы музея</w:t>
            </w:r>
          </w:p>
        </w:tc>
      </w:tr>
      <w:tr>
        <w:trPr/>
        <w:tc>
          <w:tcPr>
            <w:tcW w:w="5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15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Ветераны и инвалиды Великой Отечествен-ной войны</w:t>
            </w:r>
          </w:p>
        </w:tc>
        <w:tc>
          <w:tcPr>
            <w:tcW w:w="185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Документ, под-тверждающий статус</w:t>
            </w:r>
          </w:p>
        </w:tc>
        <w:tc>
          <w:tcPr>
            <w:tcW w:w="15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день работы музея</w:t>
            </w:r>
          </w:p>
        </w:tc>
        <w:tc>
          <w:tcPr>
            <w:tcW w:w="1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любой день работы музея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любой день работы музе</w:t>
            </w:r>
          </w:p>
        </w:tc>
        <w:tc>
          <w:tcPr>
            <w:tcW w:w="15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день работы музея</w:t>
            </w:r>
          </w:p>
        </w:tc>
        <w:tc>
          <w:tcPr>
            <w:tcW w:w="14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день работы музея</w:t>
            </w:r>
          </w:p>
        </w:tc>
      </w:tr>
      <w:tr>
        <w:trPr/>
        <w:tc>
          <w:tcPr>
            <w:tcW w:w="5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15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Инвалиды I группы, нера-ботающие инвалиды II группы,  дети-инвалиды</w:t>
            </w:r>
          </w:p>
        </w:tc>
        <w:tc>
          <w:tcPr>
            <w:tcW w:w="185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Справка единого образца, удостоверение; при коллек-тивном посещении – письмо-заявка руководителя учреждения, организации</w:t>
            </w:r>
          </w:p>
        </w:tc>
        <w:tc>
          <w:tcPr>
            <w:tcW w:w="15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  <w:tc>
          <w:tcPr>
            <w:tcW w:w="1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  <w:tc>
          <w:tcPr>
            <w:tcW w:w="15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  <w:tc>
          <w:tcPr>
            <w:tcW w:w="14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</w:tr>
      <w:tr>
        <w:trPr/>
        <w:tc>
          <w:tcPr>
            <w:tcW w:w="5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  <w:tc>
          <w:tcPr>
            <w:tcW w:w="15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Дети-сироты и дети, оставшиеся без попечения родителей, находящиеся в детских домах, школах-интернатах</w:t>
            </w:r>
          </w:p>
        </w:tc>
        <w:tc>
          <w:tcPr>
            <w:tcW w:w="185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Документ, под-тверждающий статус, при коллективном посещении – письмо-заявка руководителя учреждения, замещающей семьи</w:t>
            </w:r>
          </w:p>
        </w:tc>
        <w:tc>
          <w:tcPr>
            <w:tcW w:w="15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  <w:tc>
          <w:tcPr>
            <w:tcW w:w="1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  <w:tc>
          <w:tcPr>
            <w:tcW w:w="15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  <w:tc>
          <w:tcPr>
            <w:tcW w:w="14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</w:tr>
      <w:tr>
        <w:trPr/>
        <w:tc>
          <w:tcPr>
            <w:tcW w:w="5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</w:t>
            </w:r>
          </w:p>
        </w:tc>
        <w:tc>
          <w:tcPr>
            <w:tcW w:w="15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Военно-служащие, проходящие военную службу по призыву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5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Военный билет, при коллектив-ном посещении - письмо-заявка командира воинского подразделения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  <w:tc>
          <w:tcPr>
            <w:tcW w:w="1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  <w:tc>
          <w:tcPr>
            <w:tcW w:w="15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  <w:tc>
          <w:tcPr>
            <w:tcW w:w="14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</w:tr>
      <w:tr>
        <w:trPr/>
        <w:tc>
          <w:tcPr>
            <w:tcW w:w="5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  <w:tc>
          <w:tcPr>
            <w:tcW w:w="15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Участники локальных войн и вооруженных конфликтов (воины-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</w:rPr>
              <w:t>интернацио-налисты)</w:t>
            </w:r>
          </w:p>
        </w:tc>
        <w:tc>
          <w:tcPr>
            <w:tcW w:w="185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Документ, под-тверждающий статус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  <w:tc>
          <w:tcPr>
            <w:tcW w:w="1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  <w:tc>
          <w:tcPr>
            <w:tcW w:w="15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  <w:tc>
          <w:tcPr>
            <w:tcW w:w="14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</w:tr>
      <w:tr>
        <w:trPr/>
        <w:tc>
          <w:tcPr>
            <w:tcW w:w="5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</w:t>
            </w:r>
          </w:p>
        </w:tc>
        <w:tc>
          <w:tcPr>
            <w:tcW w:w="15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Сотрудники государст-венных и му-ниципальных музеев РФ, члены Международ-ного совета музеев (</w:t>
            </w:r>
            <w:r>
              <w:rPr>
                <w:rFonts w:cs="Times New Roman" w:ascii="Times New Roman" w:hAnsi="Times New Roman"/>
                <w:lang w:val="en-US"/>
              </w:rPr>
              <w:t>IKOM</w:t>
            </w:r>
            <w:r>
              <w:rPr>
                <w:rFonts w:cs="Times New Roman" w:ascii="Times New Roman" w:hAnsi="Times New Roman"/>
              </w:rPr>
              <w:t>)</w:t>
            </w:r>
          </w:p>
        </w:tc>
        <w:tc>
          <w:tcPr>
            <w:tcW w:w="185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Документ, под-тверждающий статус</w:t>
            </w:r>
          </w:p>
        </w:tc>
        <w:tc>
          <w:tcPr>
            <w:tcW w:w="15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  <w:tc>
          <w:tcPr>
            <w:tcW w:w="1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  <w:tc>
          <w:tcPr>
            <w:tcW w:w="15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  <w:tc>
          <w:tcPr>
            <w:tcW w:w="14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</w:tr>
      <w:tr>
        <w:trPr/>
        <w:tc>
          <w:tcPr>
            <w:tcW w:w="5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</w:t>
            </w:r>
          </w:p>
        </w:tc>
        <w:tc>
          <w:tcPr>
            <w:tcW w:w="15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Граждане, находящиеся в государст-венных социальных учреждениях</w:t>
            </w:r>
          </w:p>
        </w:tc>
        <w:tc>
          <w:tcPr>
            <w:tcW w:w="185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Документ, под-тверждающий статус, при коллективном посещении – письмо-заявка руководителя учреждения, замещающей семьи</w:t>
            </w:r>
          </w:p>
        </w:tc>
        <w:tc>
          <w:tcPr>
            <w:tcW w:w="15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  <w:tc>
          <w:tcPr>
            <w:tcW w:w="1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  <w:tc>
          <w:tcPr>
            <w:tcW w:w="15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  <w:tc>
          <w:tcPr>
            <w:tcW w:w="14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</w:tr>
      <w:tr>
        <w:trPr/>
        <w:tc>
          <w:tcPr>
            <w:tcW w:w="5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</w:t>
            </w:r>
          </w:p>
        </w:tc>
        <w:tc>
          <w:tcPr>
            <w:tcW w:w="15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Пенсионеры</w:t>
            </w:r>
          </w:p>
        </w:tc>
        <w:tc>
          <w:tcPr>
            <w:tcW w:w="185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Пенсионное удостоверение установленного образца или паспорт гражданина РФ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Каждое последнее воскресенье месяца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Бесплатное посещение не предусмотрено</w:t>
            </w:r>
          </w:p>
        </w:tc>
        <w:tc>
          <w:tcPr>
            <w:tcW w:w="1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Бесплатное посещение не предус-мотрено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Бесплатное посещение не предус-мотрено</w:t>
            </w:r>
          </w:p>
        </w:tc>
        <w:tc>
          <w:tcPr>
            <w:tcW w:w="15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Бесплатное посещение </w:t>
              <w:br/>
              <w:t>не предус-мотрено</w:t>
            </w:r>
          </w:p>
        </w:tc>
        <w:tc>
          <w:tcPr>
            <w:tcW w:w="14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Бесплатное посещение </w:t>
              <w:br/>
              <w:t>не предус-мотрено</w:t>
            </w:r>
          </w:p>
        </w:tc>
      </w:tr>
      <w:tr>
        <w:trPr/>
        <w:tc>
          <w:tcPr>
            <w:tcW w:w="5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</w:t>
            </w:r>
          </w:p>
        </w:tc>
        <w:tc>
          <w:tcPr>
            <w:tcW w:w="15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Члены Союза художников России, Союза журналистов России</w:t>
            </w:r>
          </w:p>
        </w:tc>
        <w:tc>
          <w:tcPr>
            <w:tcW w:w="185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Документ, под-тверждающий статус</w:t>
            </w:r>
          </w:p>
        </w:tc>
        <w:tc>
          <w:tcPr>
            <w:tcW w:w="15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Бесплатное посещение не предусмотрено</w:t>
            </w:r>
          </w:p>
        </w:tc>
        <w:tc>
          <w:tcPr>
            <w:tcW w:w="1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Бесплатное посещение не предус-мотрено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Бесплатное посещение не предус-мотрено</w:t>
            </w:r>
          </w:p>
        </w:tc>
        <w:tc>
          <w:tcPr>
            <w:tcW w:w="15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Бесплатное посещение </w:t>
              <w:br/>
              <w:t>не предус-мотрено</w:t>
            </w:r>
          </w:p>
        </w:tc>
        <w:tc>
          <w:tcPr>
            <w:tcW w:w="14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Бесплатное посещение </w:t>
              <w:br/>
              <w:t>не предус-мотрено</w:t>
            </w:r>
          </w:p>
        </w:tc>
      </w:tr>
      <w:tr>
        <w:trPr/>
        <w:tc>
          <w:tcPr>
            <w:tcW w:w="5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</w:t>
            </w:r>
          </w:p>
        </w:tc>
        <w:tc>
          <w:tcPr>
            <w:tcW w:w="15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Лица, обучаю-щиеся по основным профильным профессио-нальным образова-тельным программам  художест-венных средних и высших учебных заведений</w:t>
            </w:r>
          </w:p>
        </w:tc>
        <w:tc>
          <w:tcPr>
            <w:tcW w:w="185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Студенческий билет</w:t>
            </w:r>
          </w:p>
        </w:tc>
        <w:tc>
          <w:tcPr>
            <w:tcW w:w="15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Бесплатное посещение не предусмотрено</w:t>
            </w:r>
          </w:p>
        </w:tc>
        <w:tc>
          <w:tcPr>
            <w:tcW w:w="1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Бесплатное посещение не предус-мотрено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Бесплатное посещение не предус-мотрено</w:t>
            </w:r>
          </w:p>
        </w:tc>
        <w:tc>
          <w:tcPr>
            <w:tcW w:w="15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Бесплатное посещение </w:t>
              <w:br/>
              <w:t>не предус-мотрено</w:t>
            </w:r>
          </w:p>
        </w:tc>
        <w:tc>
          <w:tcPr>
            <w:tcW w:w="14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Бесплатное посещение </w:t>
              <w:br/>
              <w:t>не предус-мотрено</w:t>
            </w:r>
          </w:p>
        </w:tc>
      </w:tr>
      <w:tr>
        <w:trPr/>
        <w:tc>
          <w:tcPr>
            <w:tcW w:w="51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/>
              <w:t>19</w:t>
            </w:r>
          </w:p>
        </w:tc>
        <w:tc>
          <w:tcPr>
            <w:tcW w:w="156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/>
              <w:t>Все категории посетителей</w:t>
            </w:r>
          </w:p>
        </w:tc>
        <w:tc>
          <w:tcPr>
            <w:tcW w:w="185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/>
              <w:t>-</w:t>
            </w:r>
          </w:p>
        </w:tc>
        <w:tc>
          <w:tcPr>
            <w:tcW w:w="184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/>
              <w:t>-</w:t>
            </w:r>
          </w:p>
        </w:tc>
        <w:tc>
          <w:tcPr>
            <w:tcW w:w="154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открытой площадки музея</w:t>
            </w:r>
          </w:p>
        </w:tc>
        <w:tc>
          <w:tcPr>
            <w:tcW w:w="17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открытой площадки музея</w:t>
            </w:r>
          </w:p>
        </w:tc>
        <w:tc>
          <w:tcPr>
            <w:tcW w:w="140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открытой площадки музея</w:t>
            </w: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открытой площадки музея</w:t>
            </w:r>
          </w:p>
        </w:tc>
        <w:tc>
          <w:tcPr>
            <w:tcW w:w="151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открытой площадки музея</w:t>
            </w:r>
          </w:p>
        </w:tc>
        <w:tc>
          <w:tcPr>
            <w:tcW w:w="14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открытой площадки музея</w:t>
            </w:r>
          </w:p>
        </w:tc>
      </w:tr>
      <w:tr>
        <w:trPr/>
        <w:tc>
          <w:tcPr>
            <w:tcW w:w="51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/>
              <w:t>20</w:t>
            </w:r>
          </w:p>
        </w:tc>
        <w:tc>
          <w:tcPr>
            <w:tcW w:w="156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/>
              <w:t>Партнеры и волонтеры</w:t>
            </w:r>
          </w:p>
        </w:tc>
        <w:tc>
          <w:tcPr>
            <w:tcW w:w="185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/>
              <w:t>-</w:t>
            </w:r>
          </w:p>
        </w:tc>
        <w:tc>
          <w:tcPr>
            <w:tcW w:w="184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/>
              <w:t>По предоставлению данных от организатора</w:t>
            </w:r>
          </w:p>
        </w:tc>
        <w:tc>
          <w:tcPr>
            <w:tcW w:w="154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  <w:tc>
          <w:tcPr>
            <w:tcW w:w="17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  <w:tc>
          <w:tcPr>
            <w:tcW w:w="140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  <w:tc>
          <w:tcPr>
            <w:tcW w:w="151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  <w:tc>
          <w:tcPr>
            <w:tcW w:w="14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</w:tr>
      <w:tr>
        <w:trPr/>
        <w:tc>
          <w:tcPr>
            <w:tcW w:w="51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/>
              <w:t>21</w:t>
            </w:r>
          </w:p>
        </w:tc>
        <w:tc>
          <w:tcPr>
            <w:tcW w:w="156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/>
              <w:t>Все категории посетителей</w:t>
            </w:r>
          </w:p>
        </w:tc>
        <w:tc>
          <w:tcPr>
            <w:tcW w:w="185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/>
              <w:t>-</w:t>
            </w:r>
          </w:p>
        </w:tc>
        <w:tc>
          <w:tcPr>
            <w:tcW w:w="184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/>
              <w:t>По предъявлению сертификата на разовое посещение  музея</w:t>
            </w:r>
          </w:p>
        </w:tc>
        <w:tc>
          <w:tcPr>
            <w:tcW w:w="154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/>
              <w:t>По сроку действия сертификата</w:t>
            </w:r>
          </w:p>
        </w:tc>
        <w:tc>
          <w:tcPr>
            <w:tcW w:w="17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/>
              <w:t>По сроку действия сертификата</w:t>
            </w:r>
          </w:p>
        </w:tc>
        <w:tc>
          <w:tcPr>
            <w:tcW w:w="140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/>
              <w:t>По сроку действия сертификата</w:t>
            </w: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/>
              <w:t>По сроку действия сертификата</w:t>
            </w:r>
          </w:p>
        </w:tc>
        <w:tc>
          <w:tcPr>
            <w:tcW w:w="151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/>
              <w:t>По сроку действия сертификата</w:t>
            </w:r>
          </w:p>
        </w:tc>
        <w:tc>
          <w:tcPr>
            <w:tcW w:w="14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/>
              <w:t>По сроку действия сертификата</w:t>
            </w:r>
          </w:p>
        </w:tc>
      </w:tr>
      <w:tr>
        <w:trPr/>
        <w:tc>
          <w:tcPr>
            <w:tcW w:w="51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/>
              <w:t>22</w:t>
            </w:r>
          </w:p>
        </w:tc>
        <w:tc>
          <w:tcPr>
            <w:tcW w:w="156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/>
              <w:t>Участники (участвовавшие) в СВО и члены их семей</w:t>
            </w:r>
          </w:p>
        </w:tc>
        <w:tc>
          <w:tcPr>
            <w:tcW w:w="1853" w:type="dxa"/>
            <w:tcBorders>
              <w:top w:val="nil"/>
            </w:tcBorders>
          </w:tcPr>
          <w:p>
            <w:pPr>
              <w:pStyle w:val="Western"/>
              <w:widowControl/>
              <w:suppressAutoHyphens w:val="true"/>
              <w:bidi w:val="0"/>
              <w:spacing w:lineRule="auto" w:line="240" w:beforeAutospacing="1" w:after="0"/>
              <w:ind w:left="0" w:right="0" w:firstLine="113"/>
              <w:jc w:val="both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ПисьмоУправления Уральского округа войск национальной гвардии Российской Федерации от 02.02.2023 г. № 600/25-1748 «Об установлении дополнительных мер социальной поддержки лицам, участвующим ( участвовавшим) в специальной военной операции (СВО), и членам их семей»</w:t>
            </w:r>
          </w:p>
        </w:tc>
        <w:tc>
          <w:tcPr>
            <w:tcW w:w="184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Документ, под-тверждающий статус</w:t>
            </w:r>
          </w:p>
        </w:tc>
        <w:tc>
          <w:tcPr>
            <w:tcW w:w="154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  <w:tc>
          <w:tcPr>
            <w:tcW w:w="17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  <w:tc>
          <w:tcPr>
            <w:tcW w:w="140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  <w:tc>
          <w:tcPr>
            <w:tcW w:w="151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  <w:tc>
          <w:tcPr>
            <w:tcW w:w="14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</w:tr>
      <w:tr>
        <w:trPr/>
        <w:tc>
          <w:tcPr>
            <w:tcW w:w="51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/>
              <w:t>23</w:t>
            </w:r>
          </w:p>
        </w:tc>
        <w:tc>
          <w:tcPr>
            <w:tcW w:w="156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Официальные делегации</w:t>
            </w:r>
          </w:p>
        </w:tc>
        <w:tc>
          <w:tcPr>
            <w:tcW w:w="1853" w:type="dxa"/>
            <w:tcBorders>
              <w:top w:val="nil"/>
            </w:tcBorders>
          </w:tcPr>
          <w:p>
            <w:pPr>
              <w:pStyle w:val="Western"/>
              <w:widowControl/>
              <w:suppressAutoHyphens w:val="true"/>
              <w:bidi w:val="0"/>
              <w:spacing w:lineRule="auto" w:line="240" w:beforeAutospacing="1" w:after="0"/>
              <w:ind w:left="0" w:right="0" w:firstLine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предоставлениюданных от организатора</w:t>
            </w:r>
          </w:p>
        </w:tc>
        <w:tc>
          <w:tcPr>
            <w:tcW w:w="154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  <w:tc>
          <w:tcPr>
            <w:tcW w:w="17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  <w:tc>
          <w:tcPr>
            <w:tcW w:w="140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  <w:tc>
          <w:tcPr>
            <w:tcW w:w="151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  <w:tc>
          <w:tcPr>
            <w:tcW w:w="14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</w:tr>
    </w:tbl>
    <w:p>
      <w:pPr>
        <w:pStyle w:val="Normal"/>
        <w:tabs>
          <w:tab w:val="clear" w:pos="708"/>
          <w:tab w:val="left" w:pos="8100" w:leader="none"/>
        </w:tabs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headerReference w:type="default" r:id="rId4"/>
      <w:headerReference w:type="first" r:id="rId5"/>
      <w:type w:val="nextPage"/>
      <w:pgSz w:orient="landscape" w:w="16838" w:h="11906"/>
      <w:pgMar w:left="1134" w:right="1134" w:header="709" w:top="851" w:footer="0" w:bottom="1134" w:gutter="0"/>
      <w:pgNumType w:start="18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685394962"/>
    </w:sdtPr>
    <w:sdtContent>
      <w:p>
        <w:pPr>
          <w:pStyle w:val="Style22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cs="Times New Roman" w:ascii="Times New Roman" w:hAnsi="Times New Roman"/>
            <w:sz w:val="24"/>
            <w:szCs w:val="24"/>
          </w:rPr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</w:r>
  </w:p>
  <w:p>
    <w:pPr>
      <w:pStyle w:val="Style22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  <w:fldChar w:fldCharType="begin"/>
    </w:r>
    <w:r>
      <w:rPr>
        <w:sz w:val="24"/>
        <w:szCs w:val="24"/>
        <w:rFonts w:cs="Times New Roman" w:ascii="Times New Roman" w:hAnsi="Times New Roman"/>
      </w:rPr>
      <w:instrText> PAGE </w:instrText>
    </w:r>
    <w:r>
      <w:rPr>
        <w:sz w:val="24"/>
        <w:szCs w:val="24"/>
        <w:rFonts w:cs="Times New Roman" w:ascii="Times New Roman" w:hAnsi="Times New Roman"/>
      </w:rPr>
      <w:fldChar w:fldCharType="separate"/>
    </w:r>
    <w:r>
      <w:rPr>
        <w:sz w:val="24"/>
        <w:szCs w:val="24"/>
        <w:rFonts w:cs="Times New Roman" w:ascii="Times New Roman" w:hAnsi="Times New Roman"/>
      </w:rPr>
      <w:t>25</w:t>
    </w:r>
    <w:r>
      <w:rPr>
        <w:sz w:val="24"/>
        <w:szCs w:val="24"/>
        <w:rFonts w:cs="Times New Roman" w:ascii="Times New Roman" w:hAnsi="Times New Roman"/>
      </w:rPr>
      <w:fldChar w:fldCharType="end"/>
    </w:r>
  </w:p>
  <w:p>
    <w:pPr>
      <w:pStyle w:val="Style22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</w:r>
  </w:p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2251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 w:customStyle="1">
    <w:name w:val="Heading 1"/>
    <w:basedOn w:val="Normal"/>
    <w:link w:val="1"/>
    <w:uiPriority w:val="9"/>
    <w:qFormat/>
    <w:rsid w:val="00c20b53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Heading1"/>
    <w:uiPriority w:val="9"/>
    <w:qFormat/>
    <w:rsid w:val="00c20b53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 w:customStyle="1">
    <w:name w:val="Текст выноски Знак"/>
    <w:basedOn w:val="DefaultParagraphFont"/>
    <w:uiPriority w:val="99"/>
    <w:semiHidden/>
    <w:qFormat/>
    <w:rsid w:val="004e249c"/>
    <w:rPr>
      <w:rFonts w:ascii="Tahoma" w:hAnsi="Tahoma" w:cs="Tahoma"/>
      <w:sz w:val="16"/>
      <w:szCs w:val="16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2138fe"/>
    <w:rPr/>
  </w:style>
  <w:style w:type="character" w:styleId="Style15" w:customStyle="1">
    <w:name w:val="Нижний колонтитул Знак"/>
    <w:basedOn w:val="DefaultParagraphFont"/>
    <w:uiPriority w:val="99"/>
    <w:qFormat/>
    <w:rsid w:val="002138fe"/>
    <w:rPr/>
  </w:style>
  <w:style w:type="paragraph" w:styleId="Style16" w:customStyle="1">
    <w:name w:val="Заголовок"/>
    <w:basedOn w:val="Normal"/>
    <w:next w:val="Style17"/>
    <w:qFormat/>
    <w:rsid w:val="00b22519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b22519"/>
    <w:pPr>
      <w:spacing w:before="0" w:after="140"/>
    </w:pPr>
    <w:rPr/>
  </w:style>
  <w:style w:type="paragraph" w:styleId="Style18">
    <w:name w:val="List"/>
    <w:basedOn w:val="Style17"/>
    <w:rsid w:val="00b22519"/>
    <w:pPr/>
    <w:rPr>
      <w:rFonts w:cs="Arial"/>
    </w:rPr>
  </w:style>
  <w:style w:type="paragraph" w:styleId="Style19" w:customStyle="1">
    <w:name w:val="Caption"/>
    <w:basedOn w:val="Normal"/>
    <w:qFormat/>
    <w:rsid w:val="00b225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b22519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b762d"/>
    <w:pPr>
      <w:spacing w:before="0" w:after="20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995122"/>
    <w:pPr>
      <w:spacing w:lineRule="auto" w:line="240" w:beforeAutospacing="1" w:after="119"/>
    </w:pPr>
    <w:rPr>
      <w:rFonts w:ascii="Arial" w:hAnsi="Arial" w:eastAsia="Times New Roman" w:cs="Arial"/>
      <w:color w:val="000000"/>
      <w:sz w:val="20"/>
      <w:szCs w:val="20"/>
      <w:lang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4e249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 w:customStyle="1">
    <w:name w:val="Верхний и нижний колонтитулы"/>
    <w:basedOn w:val="Normal"/>
    <w:qFormat/>
    <w:rsid w:val="00b22519"/>
    <w:pPr/>
    <w:rPr/>
  </w:style>
  <w:style w:type="paragraph" w:styleId="Style22" w:customStyle="1">
    <w:name w:val="Header"/>
    <w:basedOn w:val="Normal"/>
    <w:uiPriority w:val="99"/>
    <w:unhideWhenUsed/>
    <w:rsid w:val="002138f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 w:customStyle="1">
    <w:name w:val="Footer"/>
    <w:basedOn w:val="Normal"/>
    <w:uiPriority w:val="99"/>
    <w:unhideWhenUsed/>
    <w:rsid w:val="002138f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04748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9323C-0F7B-4302-9A77-1289DDBAC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Application>LibreOffice/6.4.4.2$Windows_X86_64 LibreOffice_project/3d775be2011f3886db32dfd395a6a6d1ca2630ff</Application>
  <Pages>11</Pages>
  <Words>1868</Words>
  <Characters>11851</Characters>
  <CharactersWithSpaces>14549</CharactersWithSpaces>
  <Paragraphs>439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2020-05-13T10:33:00Z</dcterms:created>
  <dc:creator>User</dc:creator>
  <dc:description/>
  <dc:language>ru-RU</dc:language>
  <cp:lastModifiedBy/>
  <cp:lastPrinted>2023-04-06T12:24:06Z</cp:lastPrinted>
  <dcterms:modified xsi:type="dcterms:W3CDTF">2023-04-06T12:24:50Z</dcterms:modified>
  <cp:revision>99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